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4932"/>
            <wp:docPr id="1" name="T4MS-200 supersonic bomber"/>
            <a:graphic>
              <a:graphicData uri="http://schemas.openxmlformats.org/drawingml/2006/picture">
                <pic:pic>
                  <pic:nvPicPr>
                    <pic:cNvPr id="1" name="T4MS-200 supersonic bo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4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