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(GD-22) sign &quot;Temporary sign - Raise pantograph&quot;"/>
            <a:graphic>
              <a:graphicData uri="http://schemas.openxmlformats.org/drawingml/2006/picture">
                <pic:pic>
                  <pic:nvPicPr>
                    <pic:cNvPr id="1" name="(GD-22) sign &quot;Temporary sign - Raise pantograph&quot;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