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8990"/>
            <wp:docPr id="1" name="a safe | una cassaforte"/>
            <a:graphic>
              <a:graphicData uri="http://schemas.openxmlformats.org/drawingml/2006/picture">
                <pic:pic>
                  <pic:nvPicPr>
                    <pic:cNvPr id="1" name="a safe | una cassafor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8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