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49810"/>
            <wp:docPr id="1" name="Interstate Numbers as Curves for Pick and Place"/>
            <a:graphic>
              <a:graphicData uri="http://schemas.openxmlformats.org/drawingml/2006/picture">
                <pic:pic>
                  <pic:nvPicPr>
                    <pic:cNvPr id="1" name="Interstate Numbers as Curves for Pick and Pl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4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