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beitsblatt Laborgeräte 2 - Lösungen"/>
            <a:graphic>
              <a:graphicData uri="http://schemas.openxmlformats.org/drawingml/2006/picture">
                <pic:pic>
                  <pic:nvPicPr>
                    <pic:cNvPr id="1" name="Arbeitsblatt Laborgeräte 2 - Lösun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