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6073"/>
            <wp:docPr id="1" name="Gong, sounds, onomatopoeias, sonidos, onomatopeyas,"/>
            <a:graphic>
              <a:graphicData uri="http://schemas.openxmlformats.org/drawingml/2006/picture">
                <pic:pic>
                  <pic:nvPicPr>
                    <pic:cNvPr id="1" name="Gong, sounds, onomatopoeias, sonidos, onomatopeyas,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