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3927"/>
            <wp:docPr id="1" name="Dihydrogen Monoxide 100% Biological Level 1"/>
            <a:graphic>
              <a:graphicData uri="http://schemas.openxmlformats.org/drawingml/2006/picture">
                <pic:pic>
                  <pic:nvPicPr>
                    <pic:cNvPr id="1" name="Dihydrogen Monoxide 100% Biological Leve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