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1313"/>
            <wp:docPr id="1" name="filling HPGe detector with liquid nitrogen"/>
            <a:graphic>
              <a:graphicData uri="http://schemas.openxmlformats.org/drawingml/2006/picture">
                <pic:pic>
                  <pic:nvPicPr>
                    <pic:cNvPr id="1" name="filling HPGe detector with liquid nitrog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