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86074"/>
            <wp:docPr id="1" name="Robber in denial is still robbing during his arrest"/>
            <a:graphic>
              <a:graphicData uri="http://schemas.openxmlformats.org/drawingml/2006/picture">
                <pic:pic>
                  <pic:nvPicPr>
                    <pic:cNvPr id="1" name="Robber in denial is still robbing during his arr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86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