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4215"/>
            <wp:docPr id="1" name="Living Well Laugh Often Logo 2 grey scale"/>
            <a:graphic>
              <a:graphicData uri="http://schemas.openxmlformats.org/drawingml/2006/picture">
                <pic:pic>
                  <pic:nvPicPr>
                    <pic:cNvPr id="1" name="Living Well Laugh Often Logo 2 grey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