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1507"/>
            <wp:docPr id="1" name="Negeri Sembilan new electoral map (March 2017 revision)"/>
            <a:graphic>
              <a:graphicData uri="http://schemas.openxmlformats.org/drawingml/2006/picture">
                <pic:pic>
                  <pic:nvPicPr>
                    <pic:cNvPr id="1" name="Negeri Sembilan new electoral map (March 2017 revisi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