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2362200"/>
            <wp:docPr id="1" name="IEC Logic Gates: Buffer"/>
            <a:graphic>
              <a:graphicData uri="http://schemas.openxmlformats.org/drawingml/2006/picture">
                <pic:pic>
                  <pic:nvPicPr>
                    <pic:cNvPr id="1" name="IEC Logic Gates: Buff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