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ADR Pictogram 9-Miscellaneous Dangerous Substances"/>
            <a:graphic>
              <a:graphicData uri="http://schemas.openxmlformats.org/drawingml/2006/picture">
                <pic:pic>
                  <pic:nvPicPr>
                    <pic:cNvPr id="1" name="ADR Pictogram 9-Miscellaneous Dangerous Substan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