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90600"/>
            <wp:docPr id="1" name="ADR pictogram 4.3-Dangerous when wet"/>
            <a:graphic>
              <a:graphicData uri="http://schemas.openxmlformats.org/drawingml/2006/picture">
                <pic:pic>
                  <pic:nvPicPr>
                    <pic:cNvPr id="1" name="ADR pictogram 4.3-Dangerous when w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