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90600"/>
            <wp:docPr id="1" name="ADR pictogram 2.1-Flammable gases"/>
            <a:graphic>
              <a:graphicData uri="http://schemas.openxmlformats.org/drawingml/2006/picture">
                <pic:pic>
                  <pic:nvPicPr>
                    <pic:cNvPr id="1" name="ADR pictogram 2.1-Flammable g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