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2186"/>
            <wp:docPr id="1" name="Saint Patrick's Day Paraphernalia"/>
            <a:graphic>
              <a:graphicData uri="http://schemas.openxmlformats.org/drawingml/2006/picture">
                <pic:pic>
                  <pic:nvPicPr>
                    <pic:cNvPr id="1" name="Saint Patrick's Day Paraphern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