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board in Half-way Perspective / Tablero en Perspectiva Semi-lateral"/>
            <a:graphic>
              <a:graphicData uri="http://schemas.openxmlformats.org/drawingml/2006/picture">
                <pic:pic>
                  <pic:nvPicPr>
                    <pic:cNvPr id="1" name="Chessboard in Half-way Perspective / Tablero en Perspectiva Semi-lat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