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1990"/>
            <wp:docPr id="1" name="World Map in Oblique Cylindrical Equal Area Projection with Graticule"/>
            <a:graphic>
              <a:graphicData uri="http://schemas.openxmlformats.org/drawingml/2006/picture">
                <pic:pic>
                  <pic:nvPicPr>
                    <pic:cNvPr id="1" name="World Map in Oblique Cylindrical Equal Area Projection with Grati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