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6900"/>
            <wp:docPr id="1" name="Lucky Slots 777 Coloring For Grown Ups"/>
            <a:graphic>
              <a:graphicData uri="http://schemas.openxmlformats.org/drawingml/2006/picture">
                <pic:pic>
                  <pic:nvPicPr>
                    <pic:cNvPr id="1" name="Lucky Slots 777 Coloring For Grown U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