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5069"/>
            <wp:docPr id="1" name="USA Typography Mark II Cubes Mosaic"/>
            <a:graphic>
              <a:graphicData uri="http://schemas.openxmlformats.org/drawingml/2006/picture">
                <pic:pic>
                  <pic:nvPicPr>
                    <pic:cNvPr id="1" name="USA Typography Mark II Cubes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5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