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26999"/>
            <wp:docPr id="1" name="Acrylic Headphone Display Stand"/>
            <a:graphic>
              <a:graphicData uri="http://schemas.openxmlformats.org/drawingml/2006/picture">
                <pic:pic>
                  <pic:nvPicPr>
                    <pic:cNvPr id="1" name="Acrylic Headphone Display St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26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