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352675"/>
            <wp:docPr id="1" name="USB Type A Dual Receptacle"/>
            <a:graphic>
              <a:graphicData uri="http://schemas.openxmlformats.org/drawingml/2006/picture">
                <pic:pic>
                  <pic:nvPicPr>
                    <pic:cNvPr id="1" name="USB Type A Dual Recepta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