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341"/>
            <wp:docPr id="1" name="Kleenex box and household paper"/>
            <a:graphic>
              <a:graphicData uri="http://schemas.openxmlformats.org/drawingml/2006/picture">
                <pic:pic>
                  <pic:nvPicPr>
                    <pic:cNvPr id="1" name="Kleenex box and househol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