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4328"/>
            <wp:docPr id="1" name="Execution Time vs. Number of Predicted Wrong Cases"/>
            <a:graphic>
              <a:graphicData uri="http://schemas.openxmlformats.org/drawingml/2006/picture">
                <pic:pic>
                  <pic:nvPicPr>
                    <pic:cNvPr id="1" name="Execution Time vs. Number of Predicted Wrong Ca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4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