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6829425"/>
            <wp:docPr id="1" name="breiter Messzylinder mit blauer Flüssigkeit und unregelmässigem Körper"/>
            <a:graphic>
              <a:graphicData uri="http://schemas.openxmlformats.org/drawingml/2006/picture">
                <pic:pic>
                  <pic:nvPicPr>
                    <pic:cNvPr id="1" name="breiter Messzylinder mit blauer Flüssigkeit und unregelmässigem Kör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