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640000"/>
            <wp:docPr id="1" name="Svalery en Caux: Tennis, Casino &amp; Yachting"/>
            <a:graphic>
              <a:graphicData uri="http://schemas.openxmlformats.org/drawingml/2006/picture">
                <pic:pic>
                  <pic:nvPicPr>
                    <pic:cNvPr id="1" name="Svalery en Caux: Tennis, Casino &amp; Yacht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6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