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048000"/>
            <wp:docPr id="1" name="Emblem of the Russian Ministry of Internal Affairs"/>
            <a:graphic>
              <a:graphicData uri="http://schemas.openxmlformats.org/drawingml/2006/picture">
                <pic:pic>
                  <pic:nvPicPr>
                    <pic:cNvPr id="1" name="Emblem of the Russian Ministry of Internal Aff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