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5145"/>
            <wp:docPr id="1" name="The History of Musical Instruments"/>
            <a:graphic>
              <a:graphicData uri="http://schemas.openxmlformats.org/drawingml/2006/picture">
                <pic:pic>
                  <pic:nvPicPr>
                    <pic:cNvPr id="1" name="The History of Musical Instrume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