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7622"/>
            <wp:docPr id="1" name="Pneumatisches Auffangen eines Gases im Reagenzglas"/>
            <a:graphic>
              <a:graphicData uri="http://schemas.openxmlformats.org/drawingml/2006/picture">
                <pic:pic>
                  <pic:nvPicPr>
                    <pic:cNvPr id="1" name="Pneumatisches Auffangen eines Gases im Reagenzg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