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838325"/>
            <wp:docPr id="1" name="GOST Electronic symbols: electroacoustic devices"/>
            <a:graphic>
              <a:graphicData uri="http://schemas.openxmlformats.org/drawingml/2006/picture">
                <pic:pic>
                  <pic:nvPicPr>
                    <pic:cNvPr id="1" name="GOST Electronic symbols: electroacoustic dev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