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24819"/>
            <wp:docPr id="1" name="Second Grade Vocabulary Guide"/>
            <a:graphic>
              <a:graphicData uri="http://schemas.openxmlformats.org/drawingml/2006/picture">
                <pic:pic>
                  <pic:nvPicPr>
                    <pic:cNvPr id="1" name="Second Grade Vocabulary Gu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24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