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3622"/>
            <wp:docPr id="1" name="Egyptian hieroglyphs for souvenirs"/>
            <a:graphic>
              <a:graphicData uri="http://schemas.openxmlformats.org/drawingml/2006/picture">
                <pic:pic>
                  <pic:nvPicPr>
                    <pic:cNvPr id="1" name="Egyptian hieroglyphs for souveni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