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lass and fork - non toxic material symbol"/>
            <a:graphic>
              <a:graphicData uri="http://schemas.openxmlformats.org/drawingml/2006/picture">
                <pic:pic>
                  <pic:nvPicPr>
                    <pic:cNvPr id="1" name="Glass and fork - non toxic materi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