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829050"/>
            <wp:docPr id="1" name="Index Fund Statistics"/>
            <a:graphic>
              <a:graphicData uri="http://schemas.openxmlformats.org/drawingml/2006/picture">
                <pic:pic>
                  <pic:nvPicPr>
                    <pic:cNvPr id="1" name="Index Fund Stati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