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2284"/>
            <wp:docPr id="1" name="Newgrange Prehistoric Monument"/>
            <a:graphic>
              <a:graphicData uri="http://schemas.openxmlformats.org/drawingml/2006/picture">
                <pic:pic>
                  <pic:nvPicPr>
                    <pic:cNvPr id="1" name="Newgrange Prehistoric Mon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2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