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n(theta) vs. theta"/>
            <a:graphic>
              <a:graphicData uri="http://schemas.openxmlformats.org/drawingml/2006/picture">
                <pic:pic>
                  <pic:nvPicPr>
                    <pic:cNvPr id="1" name="Sin(theta) vs. the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