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9087"/>
            <wp:docPr id="1" name="Free Software is like cooking"/>
            <a:graphic>
              <a:graphicData uri="http://schemas.openxmlformats.org/drawingml/2006/picture">
                <pic:pic>
                  <pic:nvPicPr>
                    <pic:cNvPr id="1" name="Free Software is like co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