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1040"/>
            <wp:docPr id="1" name="The Automobile Serves the Farm"/>
            <a:graphic>
              <a:graphicData uri="http://schemas.openxmlformats.org/drawingml/2006/picture">
                <pic:pic>
                  <pic:nvPicPr>
                    <pic:cNvPr id="1" name="The Automobile Serves the F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