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2577"/>
            <wp:docPr id="1" name="Auditory and Visual Perception Schema"/>
            <a:graphic>
              <a:graphicData uri="http://schemas.openxmlformats.org/drawingml/2006/picture">
                <pic:pic>
                  <pic:nvPicPr>
                    <pic:cNvPr id="1" name="Auditory and Visual Perception Sch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