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3321"/>
            <wp:docPr id="1" name="Euclid's Proof of the Pythagorean Theorem"/>
            <a:graphic>
              <a:graphicData uri="http://schemas.openxmlformats.org/drawingml/2006/picture">
                <pic:pic>
                  <pic:nvPicPr>
                    <pic:cNvPr id="1" name="Euclid's Proof of the Pythagorean Theor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